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81" w:rsidRDefault="000E2981" w:rsidP="000E298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ТРУДА И СОЦИАЛЬНОЙ ЗАЩИТЫ РОССИЙСКОЙ ФЕДЕРАЦИИ</w:t>
      </w:r>
    </w:p>
    <w:p w:rsidR="000E2981" w:rsidRDefault="000E2981" w:rsidP="000E2981">
      <w:pPr>
        <w:autoSpaceDE w:val="0"/>
        <w:autoSpaceDN w:val="0"/>
        <w:adjustRightInd w:val="0"/>
        <w:spacing w:after="0" w:line="240" w:lineRule="auto"/>
        <w:jc w:val="center"/>
        <w:rPr>
          <w:rFonts w:ascii="Arial" w:hAnsi="Arial" w:cs="Arial"/>
          <w:b/>
          <w:bCs/>
          <w:sz w:val="20"/>
          <w:szCs w:val="20"/>
        </w:rPr>
      </w:pPr>
    </w:p>
    <w:p w:rsidR="000E2981" w:rsidRDefault="000E2981" w:rsidP="000E298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ПИСЬМО</w:t>
      </w:r>
    </w:p>
    <w:p w:rsidR="000E2981" w:rsidRDefault="000E2981" w:rsidP="000E298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4 апреля 2016 г. N 14-0/10/В-2253</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Министерство труда и социальной защиты Российской Федерации в связи с вступлением в силу с 1 июля 2016 г.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Минтрудом России подготовлены </w:t>
      </w:r>
      <w:hyperlink w:anchor="Par17" w:history="1">
        <w:r>
          <w:rPr>
            <w:rFonts w:ascii="Arial" w:hAnsi="Arial" w:cs="Arial"/>
            <w:color w:val="0000FF"/>
            <w:sz w:val="20"/>
            <w:szCs w:val="20"/>
          </w:rPr>
          <w:t>ответы</w:t>
        </w:r>
      </w:hyperlink>
      <w:r>
        <w:rPr>
          <w:rFonts w:ascii="Arial" w:hAnsi="Arial" w:cs="Arial"/>
          <w:sz w:val="20"/>
          <w:szCs w:val="20"/>
        </w:rP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Направляем данные </w:t>
      </w:r>
      <w:hyperlink w:anchor="Par17" w:history="1">
        <w:r>
          <w:rPr>
            <w:rFonts w:ascii="Arial" w:hAnsi="Arial" w:cs="Arial"/>
            <w:color w:val="0000FF"/>
            <w:sz w:val="20"/>
            <w:szCs w:val="20"/>
          </w:rPr>
          <w:t>материалы</w:t>
        </w:r>
      </w:hyperlink>
      <w:r>
        <w:rPr>
          <w:rFonts w:ascii="Arial" w:hAnsi="Arial" w:cs="Arial"/>
          <w:sz w:val="20"/>
          <w:szCs w:val="20"/>
        </w:rPr>
        <w:t xml:space="preserve"> для организации разъяснительной работы. Минтруд России готов принять участие в данной работе, в том числе, в формате </w:t>
      </w:r>
      <w:proofErr w:type="spellStart"/>
      <w:r>
        <w:rPr>
          <w:rFonts w:ascii="Arial" w:hAnsi="Arial" w:cs="Arial"/>
          <w:sz w:val="20"/>
          <w:szCs w:val="20"/>
        </w:rPr>
        <w:t>вебинаров</w:t>
      </w:r>
      <w:proofErr w:type="spellEnd"/>
      <w:r>
        <w:rPr>
          <w:rFonts w:ascii="Arial" w:hAnsi="Arial" w:cs="Arial"/>
          <w:sz w:val="20"/>
          <w:szCs w:val="20"/>
        </w:rPr>
        <w:t>.</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Л.Ю.ЕЛЬЦОВА</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center"/>
        <w:rPr>
          <w:rFonts w:ascii="Arial" w:hAnsi="Arial" w:cs="Arial"/>
          <w:b/>
          <w:bCs/>
          <w:sz w:val="20"/>
          <w:szCs w:val="20"/>
        </w:rPr>
      </w:pPr>
      <w:bookmarkStart w:id="0" w:name="Par17"/>
      <w:bookmarkEnd w:id="0"/>
      <w:r>
        <w:rPr>
          <w:rFonts w:ascii="Arial" w:hAnsi="Arial" w:cs="Arial"/>
          <w:b/>
          <w:bCs/>
          <w:sz w:val="20"/>
          <w:szCs w:val="20"/>
        </w:rPr>
        <w:t>ИНФОРМАЦИЯ</w:t>
      </w:r>
    </w:p>
    <w:p w:rsidR="000E2981" w:rsidRDefault="000E2981" w:rsidP="000E298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МИНИСТЕРСТВА ТРУДА И СОЦИАЛЬНОЙ ЗАЩИТЫ РОССИЙСКОЙ ФЕДЕРАЦИИ</w:t>
      </w:r>
    </w:p>
    <w:p w:rsidR="000E2981" w:rsidRDefault="000E2981" w:rsidP="000E298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ВОПРОСАМ ПРИМЕНЕНИЯ ПРОФЕССИОНАЛЬНЫХ СТАНДАРТОВ</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Зачем разрабатываются и принимаются профессиональные стандарты?</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Как часто профессиональные стандарты будут обновляться/добавляться?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Разработка профессиональных стандартов в соответствии с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Необходимость разработки профессиональных стандартов определяется также с учетом информации в </w:t>
      </w:r>
      <w:hyperlink r:id="rId6" w:history="1">
        <w:r>
          <w:rPr>
            <w:rFonts w:ascii="Arial" w:hAnsi="Arial" w:cs="Arial"/>
            <w:color w:val="0000FF"/>
            <w:sz w:val="20"/>
            <w:szCs w:val="20"/>
          </w:rPr>
          <w:t>Справочнике</w:t>
        </w:r>
      </w:hyperlink>
      <w:r>
        <w:rPr>
          <w:rFonts w:ascii="Arial" w:hAnsi="Arial" w:cs="Arial"/>
          <w:sz w:val="20"/>
          <w:szCs w:val="20"/>
        </w:rPr>
        <w:t xml:space="preserve"> востребованных на рынке труда, новых и перспективных профессий (в редакции приказа Минтруда России от 10 февраля 2016 г. N 46).</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Pr>
            <w:rFonts w:ascii="Arial" w:hAnsi="Arial" w:cs="Arial"/>
            <w:color w:val="0000FF"/>
            <w:sz w:val="20"/>
            <w:szCs w:val="20"/>
          </w:rPr>
          <w:t>порядке</w:t>
        </w:r>
      </w:hyperlink>
      <w:r>
        <w:rPr>
          <w:rFonts w:ascii="Arial" w:hAnsi="Arial" w:cs="Arial"/>
          <w:sz w:val="20"/>
          <w:szCs w:val="20"/>
        </w:rPr>
        <w:t xml:space="preserve"> различными организациями.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января 2013 г. N 23.</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Pr>
          <w:rFonts w:ascii="Arial" w:hAnsi="Arial" w:cs="Arial"/>
          <w:sz w:val="20"/>
          <w:szCs w:val="20"/>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того, профессиональные </w:t>
      </w:r>
      <w:hyperlink r:id="rId9" w:history="1">
        <w:r>
          <w:rPr>
            <w:rFonts w:ascii="Arial" w:hAnsi="Arial" w:cs="Arial"/>
            <w:color w:val="0000FF"/>
            <w:sz w:val="20"/>
            <w:szCs w:val="20"/>
          </w:rPr>
          <w:t>стандарты</w:t>
        </w:r>
      </w:hyperlink>
      <w:r>
        <w:rPr>
          <w:rFonts w:ascii="Arial" w:hAnsi="Arial" w:cs="Arial"/>
          <w:sz w:val="20"/>
          <w:szCs w:val="20"/>
        </w:rPr>
        <w:t>, утвержденные приказами Минтруда России, размещаются в справочных системах правовой информации.</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Будут ли отменены ЕТКС и ЕКС?</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перспективе планируется замена </w:t>
      </w:r>
      <w:hyperlink r:id="rId10" w:history="1">
        <w:r>
          <w:rPr>
            <w:rFonts w:ascii="Arial" w:hAnsi="Arial" w:cs="Arial"/>
            <w:color w:val="0000FF"/>
            <w:sz w:val="20"/>
            <w:szCs w:val="20"/>
          </w:rPr>
          <w:t>ЕТКС</w:t>
        </w:r>
      </w:hyperlink>
      <w:r>
        <w:rPr>
          <w:rFonts w:ascii="Arial" w:hAnsi="Arial" w:cs="Arial"/>
          <w:sz w:val="20"/>
          <w:szCs w:val="20"/>
        </w:rPr>
        <w:t xml:space="preserve"> и </w:t>
      </w:r>
      <w:hyperlink r:id="rId11" w:history="1">
        <w:r>
          <w:rPr>
            <w:rFonts w:ascii="Arial" w:hAnsi="Arial" w:cs="Arial"/>
            <w:color w:val="0000FF"/>
            <w:sz w:val="20"/>
            <w:szCs w:val="20"/>
          </w:rPr>
          <w:t>ЕКС</w:t>
        </w:r>
      </w:hyperlink>
      <w:r>
        <w:rPr>
          <w:rFonts w:ascii="Arial" w:hAnsi="Arial" w:cs="Arial"/>
          <w:sz w:val="20"/>
          <w:szCs w:val="20"/>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Pr>
            <w:rFonts w:ascii="Arial" w:hAnsi="Arial" w:cs="Arial"/>
            <w:color w:val="0000FF"/>
            <w:sz w:val="20"/>
            <w:szCs w:val="20"/>
          </w:rPr>
          <w:t>статье 195.3</w:t>
        </w:r>
      </w:hyperlink>
      <w:r>
        <w:rPr>
          <w:rFonts w:ascii="Arial" w:hAnsi="Arial" w:cs="Arial"/>
          <w:sz w:val="20"/>
          <w:szCs w:val="20"/>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hyperlink r:id="rId13" w:history="1">
        <w:r>
          <w:rPr>
            <w:rFonts w:ascii="Arial" w:hAnsi="Arial" w:cs="Arial"/>
            <w:color w:val="0000FF"/>
            <w:sz w:val="20"/>
            <w:szCs w:val="20"/>
          </w:rPr>
          <w:t>ТК РФ</w:t>
        </w:r>
      </w:hyperlink>
      <w:r>
        <w:rPr>
          <w:rFonts w:ascii="Arial" w:hAnsi="Arial" w:cs="Arial"/>
          <w:sz w:val="20"/>
          <w:szCs w:val="20"/>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согласно части второй </w:t>
      </w:r>
      <w:hyperlink r:id="rId14" w:history="1">
        <w:r>
          <w:rPr>
            <w:rFonts w:ascii="Arial" w:hAnsi="Arial" w:cs="Arial"/>
            <w:color w:val="0000FF"/>
            <w:sz w:val="20"/>
            <w:szCs w:val="20"/>
          </w:rPr>
          <w:t>статьи 57</w:t>
        </w:r>
      </w:hyperlink>
      <w:r>
        <w:rPr>
          <w:rFonts w:ascii="Arial" w:hAnsi="Arial" w:cs="Arial"/>
          <w:sz w:val="20"/>
          <w:szCs w:val="20"/>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Pr>
            <w:rFonts w:ascii="Arial" w:hAnsi="Arial" w:cs="Arial"/>
            <w:color w:val="0000FF"/>
            <w:sz w:val="20"/>
            <w:szCs w:val="20"/>
          </w:rPr>
          <w:t>ТК РФ</w:t>
        </w:r>
      </w:hyperlink>
      <w:r>
        <w:rPr>
          <w:rFonts w:ascii="Arial" w:hAnsi="Arial" w:cs="Arial"/>
          <w:sz w:val="20"/>
          <w:szCs w:val="20"/>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6" w:history="1">
        <w:r>
          <w:rPr>
            <w:rFonts w:ascii="Arial" w:hAnsi="Arial" w:cs="Arial"/>
            <w:color w:val="0000FF"/>
            <w:sz w:val="20"/>
            <w:szCs w:val="20"/>
          </w:rPr>
          <w:t>статье 195.3</w:t>
        </w:r>
      </w:hyperlink>
      <w:r>
        <w:rPr>
          <w:rFonts w:ascii="Arial" w:hAnsi="Arial" w:cs="Arial"/>
          <w:sz w:val="20"/>
          <w:szCs w:val="20"/>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Pr>
            <w:rFonts w:ascii="Arial" w:hAnsi="Arial" w:cs="Arial"/>
            <w:color w:val="0000FF"/>
            <w:sz w:val="20"/>
            <w:szCs w:val="20"/>
          </w:rPr>
          <w:t>ТК РФ</w:t>
        </w:r>
      </w:hyperlink>
      <w:r>
        <w:rPr>
          <w:rFonts w:ascii="Arial" w:hAnsi="Arial" w:cs="Arial"/>
          <w:sz w:val="20"/>
          <w:szCs w:val="20"/>
        </w:rPr>
        <w:t>, другими федеральными законами, иными нормативными правовыми актами Российской Федерации.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других случаях эти требования носят рекомендательный характер.</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Обязательность применения требований профессиональных стандартов установлена для случаев, предусмотренных </w:t>
      </w:r>
      <w:hyperlink r:id="rId18" w:history="1">
        <w:r>
          <w:rPr>
            <w:rFonts w:ascii="Arial" w:hAnsi="Arial" w:cs="Arial"/>
            <w:color w:val="0000FF"/>
            <w:sz w:val="20"/>
            <w:szCs w:val="20"/>
          </w:rPr>
          <w:t>статьями 57</w:t>
        </w:r>
      </w:hyperlink>
      <w:r>
        <w:rPr>
          <w:rFonts w:ascii="Arial" w:hAnsi="Arial" w:cs="Arial"/>
          <w:sz w:val="20"/>
          <w:szCs w:val="20"/>
        </w:rPr>
        <w:t xml:space="preserve"> и </w:t>
      </w:r>
      <w:hyperlink r:id="rId19" w:history="1">
        <w:r>
          <w:rPr>
            <w:rFonts w:ascii="Arial" w:hAnsi="Arial" w:cs="Arial"/>
            <w:color w:val="0000FF"/>
            <w:sz w:val="20"/>
            <w:szCs w:val="20"/>
          </w:rPr>
          <w:t>195.3</w:t>
        </w:r>
      </w:hyperlink>
      <w:r>
        <w:rPr>
          <w:rFonts w:ascii="Arial" w:hAnsi="Arial" w:cs="Arial"/>
          <w:sz w:val="20"/>
          <w:szCs w:val="20"/>
        </w:rPr>
        <w:t xml:space="preserve"> ТК РФ, и не зависит от формы собственности организации или статуса работодателя.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Pr>
            <w:rFonts w:ascii="Arial" w:hAnsi="Arial" w:cs="Arial"/>
            <w:color w:val="0000FF"/>
            <w:sz w:val="20"/>
            <w:szCs w:val="20"/>
          </w:rPr>
          <w:t>статьи 195.3</w:t>
        </w:r>
      </w:hyperlink>
      <w:r>
        <w:rPr>
          <w:rFonts w:ascii="Arial" w:hAnsi="Arial" w:cs="Arial"/>
          <w:sz w:val="20"/>
          <w:szCs w:val="20"/>
        </w:rPr>
        <w:t xml:space="preserve"> ТК РФ, если </w:t>
      </w:r>
      <w:hyperlink r:id="rId21" w:history="1">
        <w:r>
          <w:rPr>
            <w:rFonts w:ascii="Arial" w:hAnsi="Arial" w:cs="Arial"/>
            <w:color w:val="0000FF"/>
            <w:sz w:val="20"/>
            <w:szCs w:val="20"/>
          </w:rPr>
          <w:t>ТК РФ</w:t>
        </w:r>
      </w:hyperlink>
      <w:r>
        <w:rPr>
          <w:rFonts w:ascii="Arial" w:hAnsi="Arial" w:cs="Arial"/>
          <w:sz w:val="20"/>
          <w:szCs w:val="20"/>
        </w:rPr>
        <w:t xml:space="preserve">,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w:t>
      </w:r>
      <w:r>
        <w:rPr>
          <w:rFonts w:ascii="Arial" w:hAnsi="Arial" w:cs="Arial"/>
          <w:sz w:val="20"/>
          <w:szCs w:val="20"/>
        </w:rPr>
        <w:lastRenderedPageBreak/>
        <w:t>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22" w:history="1">
        <w:r>
          <w:rPr>
            <w:rFonts w:ascii="Arial" w:hAnsi="Arial" w:cs="Arial"/>
            <w:color w:val="0000FF"/>
            <w:sz w:val="20"/>
            <w:szCs w:val="20"/>
          </w:rPr>
          <w:t>статье 195.3</w:t>
        </w:r>
      </w:hyperlink>
      <w:r>
        <w:rPr>
          <w:rFonts w:ascii="Arial" w:hAnsi="Arial" w:cs="Arial"/>
          <w:sz w:val="20"/>
          <w:szCs w:val="20"/>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Pr>
            <w:rFonts w:ascii="Arial" w:hAnsi="Arial" w:cs="Arial"/>
            <w:color w:val="0000FF"/>
            <w:sz w:val="20"/>
            <w:szCs w:val="20"/>
          </w:rPr>
          <w:t>ТК РФ</w:t>
        </w:r>
      </w:hyperlink>
      <w:r>
        <w:rPr>
          <w:rFonts w:ascii="Arial" w:hAnsi="Arial" w:cs="Arial"/>
          <w:sz w:val="20"/>
          <w:szCs w:val="20"/>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Pr>
            <w:rFonts w:ascii="Arial" w:hAnsi="Arial" w:cs="Arial"/>
            <w:color w:val="0000FF"/>
            <w:sz w:val="20"/>
            <w:szCs w:val="20"/>
          </w:rPr>
          <w:t>ТК РФ</w:t>
        </w:r>
      </w:hyperlink>
      <w:r>
        <w:rPr>
          <w:rFonts w:ascii="Arial" w:hAnsi="Arial" w:cs="Arial"/>
          <w:sz w:val="20"/>
          <w:szCs w:val="20"/>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применении вышеуказанного положения </w:t>
      </w:r>
      <w:hyperlink r:id="rId25" w:history="1">
        <w:r>
          <w:rPr>
            <w:rFonts w:ascii="Arial" w:hAnsi="Arial" w:cs="Arial"/>
            <w:color w:val="0000FF"/>
            <w:sz w:val="20"/>
            <w:szCs w:val="20"/>
          </w:rPr>
          <w:t>статьи 195.3</w:t>
        </w:r>
      </w:hyperlink>
      <w:r>
        <w:rPr>
          <w:rFonts w:ascii="Arial" w:hAnsi="Arial" w:cs="Arial"/>
          <w:sz w:val="20"/>
          <w:szCs w:val="20"/>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Работодатель определяет содержание трудового договора с учетом </w:t>
      </w:r>
      <w:hyperlink r:id="rId26" w:history="1">
        <w:r>
          <w:rPr>
            <w:rFonts w:ascii="Arial" w:hAnsi="Arial" w:cs="Arial"/>
            <w:color w:val="0000FF"/>
            <w:sz w:val="20"/>
            <w:szCs w:val="20"/>
          </w:rPr>
          <w:t>статьи 57</w:t>
        </w:r>
      </w:hyperlink>
      <w:r>
        <w:rPr>
          <w:rFonts w:ascii="Arial" w:hAnsi="Arial" w:cs="Arial"/>
          <w:sz w:val="20"/>
          <w:szCs w:val="20"/>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Pr>
            <w:rFonts w:ascii="Arial" w:hAnsi="Arial" w:cs="Arial"/>
            <w:color w:val="0000FF"/>
            <w:sz w:val="20"/>
            <w:szCs w:val="20"/>
          </w:rPr>
          <w:t>ТК РФ</w:t>
        </w:r>
      </w:hyperlink>
      <w:r>
        <w:rPr>
          <w:rFonts w:ascii="Arial" w:hAnsi="Arial" w:cs="Arial"/>
          <w:sz w:val="20"/>
          <w:szCs w:val="20"/>
        </w:rPr>
        <w:t>, другими федеральными законами, иными нормативными правовыми актами Российской Федерации.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Pr>
            <w:rFonts w:ascii="Arial" w:hAnsi="Arial" w:cs="Arial"/>
            <w:color w:val="0000FF"/>
            <w:sz w:val="20"/>
            <w:szCs w:val="20"/>
          </w:rPr>
          <w:t>ТК РФ</w:t>
        </w:r>
      </w:hyperlink>
      <w:r>
        <w:rPr>
          <w:rFonts w:ascii="Arial" w:hAnsi="Arial" w:cs="Arial"/>
          <w:sz w:val="20"/>
          <w:szCs w:val="20"/>
        </w:rPr>
        <w:t xml:space="preserve"> нет такого основания.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Обязанности работников изменяться автоматически в связи с принятием профессионального стандарта не могут.</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Pr>
            <w:rFonts w:ascii="Arial" w:hAnsi="Arial" w:cs="Arial"/>
            <w:color w:val="0000FF"/>
            <w:sz w:val="20"/>
            <w:szCs w:val="20"/>
          </w:rPr>
          <w:t>статье 74</w:t>
        </w:r>
      </w:hyperlink>
      <w:r>
        <w:rPr>
          <w:rFonts w:ascii="Arial" w:hAnsi="Arial" w:cs="Arial"/>
          <w:sz w:val="20"/>
          <w:szCs w:val="20"/>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Pr>
            <w:rFonts w:ascii="Arial" w:hAnsi="Arial" w:cs="Arial"/>
            <w:color w:val="0000FF"/>
            <w:sz w:val="20"/>
            <w:szCs w:val="20"/>
          </w:rPr>
          <w:t>статьями 72</w:t>
        </w:r>
      </w:hyperlink>
      <w:r>
        <w:rPr>
          <w:rFonts w:ascii="Arial" w:hAnsi="Arial" w:cs="Arial"/>
          <w:sz w:val="20"/>
          <w:szCs w:val="20"/>
        </w:rPr>
        <w:t xml:space="preserve">, </w:t>
      </w:r>
      <w:hyperlink r:id="rId31" w:history="1">
        <w:r>
          <w:rPr>
            <w:rFonts w:ascii="Arial" w:hAnsi="Arial" w:cs="Arial"/>
            <w:color w:val="0000FF"/>
            <w:sz w:val="20"/>
            <w:szCs w:val="20"/>
          </w:rPr>
          <w:t>72.1</w:t>
        </w:r>
      </w:hyperlink>
      <w:r>
        <w:rPr>
          <w:rFonts w:ascii="Arial" w:hAnsi="Arial" w:cs="Arial"/>
          <w:sz w:val="20"/>
          <w:szCs w:val="20"/>
        </w:rPr>
        <w:t xml:space="preserve"> ТК РФ на основе соглашения между работником и работодателем об изменении определенных сторонами условий трудового договора.</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Pr>
            <w:rFonts w:ascii="Arial" w:hAnsi="Arial" w:cs="Arial"/>
            <w:color w:val="0000FF"/>
            <w:sz w:val="20"/>
            <w:szCs w:val="20"/>
          </w:rPr>
          <w:t>ТК РФ</w:t>
        </w:r>
      </w:hyperlink>
      <w:r>
        <w:rPr>
          <w:rFonts w:ascii="Arial" w:hAnsi="Arial" w:cs="Arial"/>
          <w:sz w:val="20"/>
          <w:szCs w:val="20"/>
        </w:rPr>
        <w:t>, другими федеральными законами, иными нормативными правовыми актами Российской Федерации.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Работодатель также вправе проводить аттестацию работников. </w:t>
      </w:r>
      <w:proofErr w:type="gramStart"/>
      <w:r>
        <w:rPr>
          <w:rFonts w:ascii="Arial" w:hAnsi="Arial" w:cs="Arial"/>
          <w:sz w:val="20"/>
          <w:szCs w:val="20"/>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33" w:history="1">
        <w:r>
          <w:rPr>
            <w:rFonts w:ascii="Arial" w:hAnsi="Arial" w:cs="Arial"/>
            <w:color w:val="0000FF"/>
            <w:sz w:val="20"/>
            <w:szCs w:val="20"/>
          </w:rPr>
          <w:t>статье 196</w:t>
        </w:r>
      </w:hyperlink>
      <w:r>
        <w:rPr>
          <w:rFonts w:ascii="Arial" w:hAnsi="Arial" w:cs="Arial"/>
          <w:sz w:val="20"/>
          <w:szCs w:val="20"/>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Вопрос не связан с применением профессиональных стандартов.</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Pr>
            <w:rFonts w:ascii="Arial" w:hAnsi="Arial" w:cs="Arial"/>
            <w:color w:val="0000FF"/>
            <w:sz w:val="20"/>
            <w:szCs w:val="20"/>
          </w:rPr>
          <w:t>статьи 151</w:t>
        </w:r>
      </w:hyperlink>
      <w:r>
        <w:rPr>
          <w:rFonts w:ascii="Arial" w:hAnsi="Arial" w:cs="Arial"/>
          <w:sz w:val="20"/>
          <w:szCs w:val="20"/>
        </w:rPr>
        <w:t xml:space="preserve"> ТК РФ.</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Какие санкции будут применяться за неприменение или неправильное применение профессиональных стандартов?</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hyperlink r:id="rId35" w:history="1">
        <w:r>
          <w:rPr>
            <w:rFonts w:ascii="Arial" w:hAnsi="Arial" w:cs="Arial"/>
            <w:color w:val="0000FF"/>
            <w:sz w:val="20"/>
            <w:szCs w:val="20"/>
          </w:rPr>
          <w:t>ТК РФ</w:t>
        </w:r>
      </w:hyperlink>
      <w:r>
        <w:rPr>
          <w:rFonts w:ascii="Arial" w:hAnsi="Arial" w:cs="Arial"/>
          <w:sz w:val="20"/>
          <w:szCs w:val="20"/>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согласно части второй </w:t>
      </w:r>
      <w:hyperlink r:id="rId36" w:history="1">
        <w:r>
          <w:rPr>
            <w:rFonts w:ascii="Arial" w:hAnsi="Arial" w:cs="Arial"/>
            <w:color w:val="0000FF"/>
            <w:sz w:val="20"/>
            <w:szCs w:val="20"/>
          </w:rPr>
          <w:t>статьи 57</w:t>
        </w:r>
      </w:hyperlink>
      <w:r>
        <w:rPr>
          <w:rFonts w:ascii="Arial" w:hAnsi="Arial" w:cs="Arial"/>
          <w:sz w:val="20"/>
          <w:szCs w:val="20"/>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Pr>
            <w:rFonts w:ascii="Arial" w:hAnsi="Arial" w:cs="Arial"/>
            <w:color w:val="0000FF"/>
            <w:sz w:val="20"/>
            <w:szCs w:val="20"/>
          </w:rPr>
          <w:t>ТК РФ</w:t>
        </w:r>
      </w:hyperlink>
      <w:r>
        <w:rPr>
          <w:rFonts w:ascii="Arial" w:hAnsi="Arial" w:cs="Arial"/>
          <w:sz w:val="20"/>
          <w:szCs w:val="20"/>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38" w:history="1">
        <w:r>
          <w:rPr>
            <w:rFonts w:ascii="Arial" w:hAnsi="Arial" w:cs="Arial"/>
            <w:color w:val="0000FF"/>
            <w:sz w:val="20"/>
            <w:szCs w:val="20"/>
          </w:rPr>
          <w:t>статье 195.3</w:t>
        </w:r>
      </w:hyperlink>
      <w:r>
        <w:rPr>
          <w:rFonts w:ascii="Arial" w:hAnsi="Arial" w:cs="Arial"/>
          <w:sz w:val="20"/>
          <w:szCs w:val="20"/>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Pr>
            <w:rFonts w:ascii="Arial" w:hAnsi="Arial" w:cs="Arial"/>
            <w:color w:val="0000FF"/>
            <w:sz w:val="20"/>
            <w:szCs w:val="20"/>
          </w:rPr>
          <w:t>ТК РФ</w:t>
        </w:r>
      </w:hyperlink>
      <w:r>
        <w:rPr>
          <w:rFonts w:ascii="Arial" w:hAnsi="Arial" w:cs="Arial"/>
          <w:sz w:val="20"/>
          <w:szCs w:val="20"/>
        </w:rPr>
        <w:t>, другими федеральными законами, иными нормативными правовыми актами Российской Федерации.</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других случаях эти требования носят рекомендательный характер.</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Pr>
            <w:rFonts w:ascii="Arial" w:hAnsi="Arial" w:cs="Arial"/>
            <w:color w:val="0000FF"/>
            <w:sz w:val="20"/>
            <w:szCs w:val="20"/>
          </w:rPr>
          <w:t>статьей 5.27</w:t>
        </w:r>
      </w:hyperlink>
      <w:r>
        <w:rPr>
          <w:rFonts w:ascii="Arial" w:hAnsi="Arial" w:cs="Arial"/>
          <w:sz w:val="20"/>
          <w:szCs w:val="20"/>
        </w:rPr>
        <w:t xml:space="preserve"> Кодекса об административных правонарушениях.</w:t>
      </w:r>
    </w:p>
    <w:p w:rsidR="000E2981" w:rsidRDefault="000E2981" w:rsidP="000E29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остальных случаях требования проверяющих органов в части применения профессиональных стандартов неправомерны.</w:t>
      </w:r>
    </w:p>
    <w:p w:rsidR="000E2981" w:rsidRDefault="000E2981" w:rsidP="000E2981">
      <w:pPr>
        <w:autoSpaceDE w:val="0"/>
        <w:autoSpaceDN w:val="0"/>
        <w:adjustRightInd w:val="0"/>
        <w:spacing w:after="0" w:line="240" w:lineRule="auto"/>
        <w:jc w:val="both"/>
        <w:rPr>
          <w:rFonts w:ascii="Arial" w:hAnsi="Arial" w:cs="Arial"/>
          <w:sz w:val="20"/>
          <w:szCs w:val="20"/>
        </w:rPr>
      </w:pPr>
    </w:p>
    <w:p w:rsidR="000E2981" w:rsidRDefault="000E2981" w:rsidP="000E2981">
      <w:pPr>
        <w:autoSpaceDE w:val="0"/>
        <w:autoSpaceDN w:val="0"/>
        <w:adjustRightInd w:val="0"/>
        <w:spacing w:after="0" w:line="240" w:lineRule="auto"/>
        <w:jc w:val="both"/>
        <w:rPr>
          <w:rFonts w:ascii="Arial" w:hAnsi="Arial" w:cs="Arial"/>
          <w:sz w:val="20"/>
          <w:szCs w:val="20"/>
        </w:rPr>
      </w:pPr>
    </w:p>
    <w:p w:rsidR="00724940" w:rsidRDefault="000E2981"/>
    <w:sectPr w:rsidR="00724940" w:rsidSect="004D485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981"/>
    <w:rsid w:val="000E2981"/>
    <w:rsid w:val="00382E62"/>
    <w:rsid w:val="00461886"/>
    <w:rsid w:val="00BA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CE136036FD84CA914D5055BE35D461FAA9054878037F66A47DA0F9492FC84957309A21DB5E0DEc6y0K" TargetMode="External"/><Relationship Id="rId13" Type="http://schemas.openxmlformats.org/officeDocument/2006/relationships/hyperlink" Target="consultantplus://offline/ref=F68CE136036FD84CA914D5055BE35D461CA3965D878E37F66A47DA0F94c9y2K" TargetMode="External"/><Relationship Id="rId18" Type="http://schemas.openxmlformats.org/officeDocument/2006/relationships/hyperlink" Target="consultantplus://offline/ref=F68CE136036FD84CA914D5055BE35D461CA3965D878E37F66A47DA0F9492FC84957309A215B6cEy9K" TargetMode="External"/><Relationship Id="rId26" Type="http://schemas.openxmlformats.org/officeDocument/2006/relationships/hyperlink" Target="consultantplus://offline/ref=F68CE136036FD84CA914D5055BE35D461CA3965D878E37F66A47DA0F9492FC84957309A01EcByDK" TargetMode="External"/><Relationship Id="rId39" Type="http://schemas.openxmlformats.org/officeDocument/2006/relationships/hyperlink" Target="consultantplus://offline/ref=F68CE136036FD84CA914D5055BE35D461CA3965D878E37F66A47DA0F94c9y2K" TargetMode="External"/><Relationship Id="rId3" Type="http://schemas.openxmlformats.org/officeDocument/2006/relationships/webSettings" Target="webSettings.xml"/><Relationship Id="rId21" Type="http://schemas.openxmlformats.org/officeDocument/2006/relationships/hyperlink" Target="consultantplus://offline/ref=F68CE136036FD84CA914D5055BE35D461CA3965D878E37F66A47DA0F94c9y2K" TargetMode="External"/><Relationship Id="rId34" Type="http://schemas.openxmlformats.org/officeDocument/2006/relationships/hyperlink" Target="consultantplus://offline/ref=F68CE136036FD84CA914D5055BE35D461CA3965D878E37F66A47DA0F9492FC84957309A41DcByCK" TargetMode="External"/><Relationship Id="rId42" Type="http://schemas.openxmlformats.org/officeDocument/2006/relationships/theme" Target="theme/theme1.xml"/><Relationship Id="rId7" Type="http://schemas.openxmlformats.org/officeDocument/2006/relationships/hyperlink" Target="consultantplus://offline/ref=F68CE136036FD84CA914D5055BE35D461FAA9054878037F66A47DA0F9492FC84957309A21DB5E0DDc6yDK" TargetMode="External"/><Relationship Id="rId12" Type="http://schemas.openxmlformats.org/officeDocument/2006/relationships/hyperlink" Target="consultantplus://offline/ref=F68CE136036FD84CA914D5055BE35D461CA3965D878E37F66A47DA0F9492FC84957309A11FB5cEy8K" TargetMode="External"/><Relationship Id="rId17" Type="http://schemas.openxmlformats.org/officeDocument/2006/relationships/hyperlink" Target="consultantplus://offline/ref=F68CE136036FD84CA914D5055BE35D461CA3965D878E37F66A47DA0F94c9y2K" TargetMode="External"/><Relationship Id="rId25" Type="http://schemas.openxmlformats.org/officeDocument/2006/relationships/hyperlink" Target="consultantplus://offline/ref=F68CE136036FD84CA914D5055BE35D461CA3965D878E37F66A47DA0F9492FC84957309A11FB5cEy8K" TargetMode="External"/><Relationship Id="rId33" Type="http://schemas.openxmlformats.org/officeDocument/2006/relationships/hyperlink" Target="consultantplus://offline/ref=F68CE136036FD84CA914D5055BE35D461CA3965D878E37F66A47DA0F9492FC84957309A214B1cEy8K" TargetMode="External"/><Relationship Id="rId38" Type="http://schemas.openxmlformats.org/officeDocument/2006/relationships/hyperlink" Target="consultantplus://offline/ref=F68CE136036FD84CA914D5055BE35D461CA3965D878E37F66A47DA0F9492FC84957309A11FB5cEy8K" TargetMode="External"/><Relationship Id="rId2" Type="http://schemas.openxmlformats.org/officeDocument/2006/relationships/settings" Target="settings.xml"/><Relationship Id="rId16" Type="http://schemas.openxmlformats.org/officeDocument/2006/relationships/hyperlink" Target="consultantplus://offline/ref=F68CE136036FD84CA914D5055BE35D461CA3965D878E37F66A47DA0F9492FC84957309A11FB5cEy8K" TargetMode="External"/><Relationship Id="rId20" Type="http://schemas.openxmlformats.org/officeDocument/2006/relationships/hyperlink" Target="consultantplus://offline/ref=F68CE136036FD84CA914D5055BE35D461CA3965D878E37F66A47DA0F9492FC84957309A11FB5cEy8K" TargetMode="External"/><Relationship Id="rId29" Type="http://schemas.openxmlformats.org/officeDocument/2006/relationships/hyperlink" Target="consultantplus://offline/ref=F68CE136036FD84CA914D5055BE35D461CA3965D878E37F66A47DA0F9492FC84957309A718cByD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8CE136036FD84CA914D5055BE35D461FAA935F888F37F66A47DA0F9492FC84957309A21CB5E1DBc6yDK" TargetMode="External"/><Relationship Id="rId11" Type="http://schemas.openxmlformats.org/officeDocument/2006/relationships/hyperlink" Target="consultantplus://offline/ref=F68CE136036FD84CA914D5055BE35D4617A4945A888C6AFC621ED60D939DA393923A05A31DB5E0cDyEK" TargetMode="External"/><Relationship Id="rId24" Type="http://schemas.openxmlformats.org/officeDocument/2006/relationships/hyperlink" Target="consultantplus://offline/ref=F68CE136036FD84CA914D5055BE35D461CA3965D878E37F66A47DA0F94c9y2K" TargetMode="External"/><Relationship Id="rId32" Type="http://schemas.openxmlformats.org/officeDocument/2006/relationships/hyperlink" Target="consultantplus://offline/ref=F68CE136036FD84CA914D5055BE35D461CA3965D878E37F66A47DA0F94c9y2K" TargetMode="External"/><Relationship Id="rId37" Type="http://schemas.openxmlformats.org/officeDocument/2006/relationships/hyperlink" Target="consultantplus://offline/ref=F68CE136036FD84CA914D5055BE35D461CA3965D878E37F66A47DA0F94c9y2K" TargetMode="External"/><Relationship Id="rId40" Type="http://schemas.openxmlformats.org/officeDocument/2006/relationships/hyperlink" Target="consultantplus://offline/ref=F68CE136036FD84CA914D5055BE35D461CA29355848137F66A47DA0F9492FC84957309A61BB1cEy5K" TargetMode="External"/><Relationship Id="rId5" Type="http://schemas.openxmlformats.org/officeDocument/2006/relationships/hyperlink" Target="consultantplus://offline/ref=F68CE136036FD84CA914D5055BE35D461FAA9054878037F66A47DA0F9492FC84957309cAy1K" TargetMode="External"/><Relationship Id="rId15" Type="http://schemas.openxmlformats.org/officeDocument/2006/relationships/hyperlink" Target="consultantplus://offline/ref=F68CE136036FD84CA914D5055BE35D461CA3965D878E37F66A47DA0F94c9y2K" TargetMode="External"/><Relationship Id="rId23" Type="http://schemas.openxmlformats.org/officeDocument/2006/relationships/hyperlink" Target="consultantplus://offline/ref=F68CE136036FD84CA914D5055BE35D461CA3965D878E37F66A47DA0F94c9y2K" TargetMode="External"/><Relationship Id="rId28" Type="http://schemas.openxmlformats.org/officeDocument/2006/relationships/hyperlink" Target="consultantplus://offline/ref=F68CE136036FD84CA914D5055BE35D461CA3965D878E37F66A47DA0F94c9y2K" TargetMode="External"/><Relationship Id="rId36" Type="http://schemas.openxmlformats.org/officeDocument/2006/relationships/hyperlink" Target="consultantplus://offline/ref=F68CE136036FD84CA914D5055BE35D461CA3965D878E37F66A47DA0F9492FC84957309A215B6cEy9K" TargetMode="External"/><Relationship Id="rId10" Type="http://schemas.openxmlformats.org/officeDocument/2006/relationships/hyperlink" Target="consultantplus://offline/ref=F68CE136036FD84CA914D5055BE35D4617A19E5D878C6AFC621ED60D939DA393923A05A31DB5E0cDyEK" TargetMode="External"/><Relationship Id="rId19" Type="http://schemas.openxmlformats.org/officeDocument/2006/relationships/hyperlink" Target="consultantplus://offline/ref=F68CE136036FD84CA914D5055BE35D461CA3965D878E37F66A47DA0F9492FC84957309A11FB5cEy8K" TargetMode="External"/><Relationship Id="rId31" Type="http://schemas.openxmlformats.org/officeDocument/2006/relationships/hyperlink" Target="consultantplus://offline/ref=F68CE136036FD84CA914D5055BE35D461CA3965D878E37F66A47DA0F9492FC84957309A719cBy7K" TargetMode="External"/><Relationship Id="rId4" Type="http://schemas.openxmlformats.org/officeDocument/2006/relationships/hyperlink" Target="consultantplus://offline/ref=F68CE136036FD84CA914D5055BE35D461FA49F55868337F66A47DA0F94c9y2K" TargetMode="External"/><Relationship Id="rId9" Type="http://schemas.openxmlformats.org/officeDocument/2006/relationships/hyperlink" Target="consultantplus://offline/ref=F68CE136036FD84CA914D5055BE35D461FA69059838137F66A47DA0F9492FC84957309A21DB5E0DFc6y8K" TargetMode="External"/><Relationship Id="rId14" Type="http://schemas.openxmlformats.org/officeDocument/2006/relationships/hyperlink" Target="consultantplus://offline/ref=F68CE136036FD84CA914D5055BE35D461CA3965D878E37F66A47DA0F9492FC84957309A215B6cEy9K" TargetMode="External"/><Relationship Id="rId22" Type="http://schemas.openxmlformats.org/officeDocument/2006/relationships/hyperlink" Target="consultantplus://offline/ref=F68CE136036FD84CA914D5055BE35D461CA3965D878E37F66A47DA0F9492FC84957309A11FB5cEy8K" TargetMode="External"/><Relationship Id="rId27" Type="http://schemas.openxmlformats.org/officeDocument/2006/relationships/hyperlink" Target="consultantplus://offline/ref=F68CE136036FD84CA914D5055BE35D461CA3965D878E37F66A47DA0F94c9y2K" TargetMode="External"/><Relationship Id="rId30" Type="http://schemas.openxmlformats.org/officeDocument/2006/relationships/hyperlink" Target="consultantplus://offline/ref=F68CE136036FD84CA914D5055BE35D461CA3965D878E37F66A47DA0F9492FC84957309A719cBy5K" TargetMode="External"/><Relationship Id="rId35" Type="http://schemas.openxmlformats.org/officeDocument/2006/relationships/hyperlink" Target="consultantplus://offline/ref=F68CE136036FD84CA914D5055BE35D461CA3965D878E37F66A47DA0F94c9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2962</Words>
  <Characters>16886</Characters>
  <Application>Microsoft Office Word</Application>
  <DocSecurity>0</DocSecurity>
  <Lines>140</Lines>
  <Paragraphs>39</Paragraphs>
  <ScaleCrop>false</ScaleCrop>
  <Company>Krokoz™</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Konsyltant</dc:creator>
  <cp:keywords/>
  <dc:description/>
  <cp:lastModifiedBy>Konsyltant</cp:lastModifiedBy>
  <cp:revision>3</cp:revision>
  <dcterms:created xsi:type="dcterms:W3CDTF">2017-04-13T10:50:00Z</dcterms:created>
  <dcterms:modified xsi:type="dcterms:W3CDTF">2017-04-13T10:51:00Z</dcterms:modified>
</cp:coreProperties>
</file>